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53" w:rsidRPr="00FB0553" w:rsidRDefault="00FB0553" w:rsidP="00FB0553">
      <w:pPr>
        <w:pStyle w:val="NormalWeb"/>
        <w:spacing w:before="510" w:after="510"/>
        <w:jc w:val="center"/>
        <w:rPr>
          <w:rFonts w:asciiTheme="minorEastAsia" w:eastAsiaTheme="minorEastAsia" w:hAnsiTheme="minorEastAsia" w:cs="Arial" w:hint="eastAsia"/>
          <w:b/>
          <w:bCs/>
          <w:color w:val="404040"/>
          <w:kern w:val="36"/>
        </w:rPr>
      </w:pPr>
      <w:bookmarkStart w:id="0" w:name="_GoBack"/>
      <w:r w:rsidRPr="00FB0553">
        <w:rPr>
          <w:rFonts w:asciiTheme="minorEastAsia" w:eastAsiaTheme="minorEastAsia" w:hAnsiTheme="minorEastAsia" w:cs="Arial" w:hint="eastAsia"/>
          <w:b/>
          <w:bCs/>
          <w:color w:val="404040"/>
          <w:kern w:val="36"/>
        </w:rPr>
        <w:t>金稅四期正式啟動</w:t>
      </w:r>
    </w:p>
    <w:bookmarkEnd w:id="0"/>
    <w:p w:rsidR="00FB0553" w:rsidRPr="00FB0553" w:rsidRDefault="00FB0553" w:rsidP="00FB0553">
      <w:pPr>
        <w:pStyle w:val="NormalWeb"/>
        <w:spacing w:before="510" w:after="510"/>
        <w:jc w:val="both"/>
        <w:rPr>
          <w:rFonts w:asciiTheme="minorEastAsia" w:eastAsiaTheme="minorEastAsia" w:hAnsiTheme="minorEastAsia" w:cs="Arial"/>
          <w:bCs/>
          <w:color w:val="404040"/>
          <w:kern w:val="36"/>
        </w:rPr>
      </w:pPr>
    </w:p>
    <w:p w:rsidR="00FB0553" w:rsidRPr="00FB0553" w:rsidRDefault="00FB0553" w:rsidP="00FB0553">
      <w:pPr>
        <w:pStyle w:val="NormalWeb"/>
        <w:spacing w:before="510" w:after="510"/>
        <w:jc w:val="both"/>
        <w:rPr>
          <w:rFonts w:asciiTheme="minorEastAsia" w:eastAsiaTheme="minorEastAsia" w:hAnsiTheme="minorEastAsia" w:cs="Arial" w:hint="eastAsia"/>
          <w:bCs/>
          <w:color w:val="404040"/>
          <w:kern w:val="36"/>
        </w:rPr>
      </w:pPr>
      <w:r w:rsidRPr="00FB0553">
        <w:rPr>
          <w:rFonts w:asciiTheme="minorEastAsia" w:eastAsiaTheme="minorEastAsia" w:hAnsiTheme="minorEastAsia" w:cs="Arial" w:hint="eastAsia"/>
          <w:bCs/>
          <w:color w:val="404040"/>
          <w:kern w:val="36"/>
        </w:rPr>
        <w:t>“以數治稅”時期邁進，稅務工作將進入一個新的時代，金稅工程四期建設已正式啟動實施！</w:t>
      </w:r>
    </w:p>
    <w:p w:rsidR="00FB0553" w:rsidRPr="00FB0553" w:rsidRDefault="00FB0553" w:rsidP="00FB0553">
      <w:pPr>
        <w:pStyle w:val="NormalWeb"/>
        <w:spacing w:before="510" w:after="510"/>
        <w:jc w:val="both"/>
        <w:rPr>
          <w:rFonts w:asciiTheme="minorEastAsia" w:eastAsiaTheme="minorEastAsia" w:hAnsiTheme="minorEastAsia" w:cs="Arial" w:hint="eastAsia"/>
          <w:bCs/>
          <w:color w:val="404040"/>
          <w:kern w:val="36"/>
        </w:rPr>
      </w:pPr>
      <w:r w:rsidRPr="00FB0553">
        <w:rPr>
          <w:rFonts w:asciiTheme="minorEastAsia" w:eastAsiaTheme="minorEastAsia" w:hAnsiTheme="minorEastAsia" w:cs="Arial" w:hint="eastAsia"/>
          <w:bCs/>
          <w:color w:val="404040"/>
          <w:kern w:val="36"/>
        </w:rPr>
        <w:t>金稅四期上線 15個重要提醒</w:t>
      </w:r>
    </w:p>
    <w:p w:rsidR="00FB0553" w:rsidRPr="00FB0553" w:rsidRDefault="00FB0553" w:rsidP="00FB0553">
      <w:pPr>
        <w:pStyle w:val="NormalWeb"/>
        <w:spacing w:before="510" w:after="510"/>
        <w:jc w:val="both"/>
        <w:rPr>
          <w:rFonts w:asciiTheme="minorEastAsia" w:eastAsiaTheme="minorEastAsia" w:hAnsiTheme="minorEastAsia" w:cs="Arial" w:hint="eastAsia"/>
          <w:bCs/>
          <w:color w:val="404040"/>
          <w:kern w:val="36"/>
        </w:rPr>
      </w:pPr>
      <w:r w:rsidRPr="00FB0553">
        <w:rPr>
          <w:rFonts w:asciiTheme="minorEastAsia" w:eastAsiaTheme="minorEastAsia" w:hAnsiTheme="minorEastAsia" w:cs="Arial" w:hint="eastAsia"/>
          <w:bCs/>
          <w:color w:val="404040"/>
          <w:kern w:val="36"/>
        </w:rPr>
        <w:t>1、金稅四期從名稱上可以看出，屬於金稅三期的升級版。</w:t>
      </w:r>
    </w:p>
    <w:p w:rsidR="00FB0553" w:rsidRPr="00FB0553" w:rsidRDefault="00FB0553" w:rsidP="00FB0553">
      <w:pPr>
        <w:pStyle w:val="NormalWeb"/>
        <w:spacing w:before="510" w:after="510"/>
        <w:jc w:val="both"/>
        <w:rPr>
          <w:rFonts w:asciiTheme="minorEastAsia" w:eastAsiaTheme="minorEastAsia" w:hAnsiTheme="minorEastAsia" w:cs="Arial" w:hint="eastAsia"/>
          <w:bCs/>
          <w:color w:val="404040"/>
          <w:kern w:val="36"/>
        </w:rPr>
      </w:pPr>
      <w:r w:rsidRPr="00FB0553">
        <w:rPr>
          <w:rFonts w:asciiTheme="minorEastAsia" w:eastAsiaTheme="minorEastAsia" w:hAnsiTheme="minorEastAsia" w:cs="Arial" w:hint="eastAsia"/>
          <w:bCs/>
          <w:color w:val="404040"/>
          <w:kern w:val="36"/>
        </w:rPr>
        <w:t>2、金稅三期，實現了對國稅、地稅數據的合併及統一，其功能是對稅務系統業務流程的全監控。而金稅四期，不僅僅是稅務方面，還會納入“非稅”業務，實現對業務更全面的監控。</w:t>
      </w:r>
    </w:p>
    <w:p w:rsidR="00FB0553" w:rsidRPr="00FB0553" w:rsidRDefault="00FB0553" w:rsidP="00FB0553">
      <w:pPr>
        <w:pStyle w:val="NormalWeb"/>
        <w:spacing w:before="510" w:after="510"/>
        <w:jc w:val="both"/>
        <w:rPr>
          <w:rFonts w:asciiTheme="minorEastAsia" w:eastAsiaTheme="minorEastAsia" w:hAnsiTheme="minorEastAsia" w:cs="Arial" w:hint="eastAsia"/>
          <w:bCs/>
          <w:color w:val="404040"/>
          <w:kern w:val="36"/>
        </w:rPr>
      </w:pPr>
      <w:r w:rsidRPr="00FB0553">
        <w:rPr>
          <w:rFonts w:asciiTheme="minorEastAsia" w:eastAsiaTheme="minorEastAsia" w:hAnsiTheme="minorEastAsia" w:cs="Arial" w:hint="eastAsia"/>
          <w:bCs/>
          <w:color w:val="404040"/>
          <w:kern w:val="36"/>
        </w:rPr>
        <w:t>同時搭建了各部委、人民銀行以及銀行等參與機構之間信息共享和核查的通道，實現企業相關人員手機號碼、企業納稅狀態、企業登記註冊信息核查三大功能。信息共享、信息核查！</w:t>
      </w:r>
    </w:p>
    <w:p w:rsidR="00FB0553" w:rsidRPr="00FB0553" w:rsidRDefault="00FB0553" w:rsidP="00FB0553">
      <w:pPr>
        <w:pStyle w:val="NormalWeb"/>
        <w:spacing w:before="510" w:after="510"/>
        <w:jc w:val="both"/>
        <w:rPr>
          <w:rFonts w:asciiTheme="minorEastAsia" w:eastAsiaTheme="minorEastAsia" w:hAnsiTheme="minorEastAsia" w:cs="Arial" w:hint="eastAsia"/>
          <w:bCs/>
          <w:color w:val="404040"/>
          <w:kern w:val="36"/>
        </w:rPr>
      </w:pPr>
      <w:r w:rsidRPr="00FB0553">
        <w:rPr>
          <w:rFonts w:asciiTheme="minorEastAsia" w:eastAsiaTheme="minorEastAsia" w:hAnsiTheme="minorEastAsia" w:cs="Arial" w:hint="eastAsia"/>
          <w:bCs/>
          <w:color w:val="404040"/>
          <w:kern w:val="36"/>
        </w:rPr>
        <w:t>3、一句話就是“金稅三期”實現了“國地稅”數據的合併，而“金稅四期”需要解決的不僅是稅務方面，還有“非稅”業務，需要實現多維化、全方位的全流程監控。</w:t>
      </w:r>
    </w:p>
    <w:p w:rsidR="00FB0553" w:rsidRPr="00FB0553" w:rsidRDefault="00FB0553" w:rsidP="00FB0553">
      <w:pPr>
        <w:pStyle w:val="NormalWeb"/>
        <w:spacing w:before="510" w:after="510"/>
        <w:jc w:val="both"/>
        <w:rPr>
          <w:rFonts w:asciiTheme="minorEastAsia" w:eastAsiaTheme="minorEastAsia" w:hAnsiTheme="minorEastAsia" w:cs="Arial" w:hint="eastAsia"/>
          <w:bCs/>
          <w:color w:val="404040"/>
          <w:kern w:val="36"/>
        </w:rPr>
      </w:pPr>
      <w:r w:rsidRPr="00FB0553">
        <w:rPr>
          <w:rFonts w:asciiTheme="minorEastAsia" w:eastAsiaTheme="minorEastAsia" w:hAnsiTheme="minorEastAsia" w:cs="Arial" w:hint="eastAsia"/>
          <w:bCs/>
          <w:color w:val="404040"/>
          <w:kern w:val="36"/>
        </w:rPr>
        <w:t>4、金稅四期上線之後，企業更多的數據將被稅局掌握，監控也呈現全方位、立體化，國家要實現從“以票管稅”向“以數治稅”分類精準監管轉變。</w:t>
      </w:r>
    </w:p>
    <w:p w:rsidR="00FB0553" w:rsidRPr="00FB0553" w:rsidRDefault="00FB0553" w:rsidP="00FB0553">
      <w:pPr>
        <w:pStyle w:val="NormalWeb"/>
        <w:spacing w:before="510" w:beforeAutospacing="0" w:after="510" w:afterAutospacing="0"/>
        <w:jc w:val="both"/>
        <w:rPr>
          <w:rFonts w:asciiTheme="minorEastAsia" w:eastAsiaTheme="minorEastAsia" w:hAnsiTheme="minorEastAsia" w:cs="Arial" w:hint="eastAsia"/>
          <w:bCs/>
          <w:color w:val="404040"/>
          <w:kern w:val="36"/>
        </w:rPr>
      </w:pPr>
      <w:r w:rsidRPr="00FB0553">
        <w:rPr>
          <w:rFonts w:asciiTheme="minorEastAsia" w:eastAsiaTheme="minorEastAsia" w:hAnsiTheme="minorEastAsia" w:cs="Arial" w:hint="eastAsia"/>
          <w:bCs/>
          <w:color w:val="404040"/>
          <w:kern w:val="36"/>
        </w:rPr>
        <w:t>5、下一步，新的稅收徵收管理系統將充分運用大數據、人工智能等新一代信息技術，從而實現智慧稅務和智慧監管。各個部門的數據共享，並以大數據為支撐，實現每個市場主體全業務全流程全國范圍內的“數據畫像”，未來每一家企業在稅務部門面前都是透明的。</w:t>
      </w:r>
    </w:p>
    <w:p w:rsidR="003F23B2" w:rsidRPr="003F23B2" w:rsidRDefault="003F23B2" w:rsidP="003F23B2">
      <w:pPr>
        <w:pStyle w:val="NormalWeb"/>
        <w:spacing w:before="510" w:after="51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t>6、金稅四期上線之後，對納稅人的監控可以用四個全來說明，全方位、全業務、全流程、全智能。</w:t>
      </w:r>
    </w:p>
    <w:p w:rsidR="003F23B2" w:rsidRPr="003F23B2" w:rsidRDefault="003F23B2" w:rsidP="003F23B2">
      <w:pPr>
        <w:pStyle w:val="NormalWeb"/>
        <w:spacing w:before="510" w:after="51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t>7、金稅四期上線之後，對資金的監控將會更為嚴格，特別是個人卡交易，個人名下一張銀行卡涉案，5年內不能開新戶，禁用手機支付，包括微信和支付寶，買個菜都只能給現金，所有業務都得去櫃檯辦；同時計入徵信，基本告別信用卡和房貸車貸。</w:t>
      </w:r>
    </w:p>
    <w:p w:rsidR="003F23B2" w:rsidRPr="003F23B2" w:rsidRDefault="003F23B2" w:rsidP="003F23B2">
      <w:pPr>
        <w:pStyle w:val="NormalWeb"/>
        <w:spacing w:before="510" w:after="51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lastRenderedPageBreak/>
        <w:t>從而真正實現“讓守信者處處受益、讓失信者處處碰壁”！一旦失信、你將寸步難行！</w:t>
      </w:r>
    </w:p>
    <w:p w:rsidR="003F23B2" w:rsidRPr="003F23B2" w:rsidRDefault="003F23B2" w:rsidP="003F23B2">
      <w:pPr>
        <w:pStyle w:val="NormalWeb"/>
        <w:spacing w:before="510" w:after="51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t>8、銀行稅務共享信息的時代到來了！</w:t>
      </w:r>
    </w:p>
    <w:p w:rsidR="003F23B2" w:rsidRPr="003F23B2" w:rsidRDefault="003F23B2" w:rsidP="003F23B2">
      <w:pPr>
        <w:pStyle w:val="NormalWeb"/>
        <w:spacing w:before="510" w:after="51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t>2019年6月26日，中國人民銀行、工業和信息化部、國家稅務總局、國家市場監督管理總局四部門聯合召開企業信息聯網核查系統啟動會。中國工商銀行、交通銀行、中信銀行、中國民生銀行、招商銀行、廣發銀行、平安銀行、上海浦東發展銀行等8大銀行作為首批用戶接入企業信息聯網核查系統。最大的亮點就是企業信息聯網核查系統搭建了各部委、人民銀行以及銀行等參與機構之間信息共享、核查的通道，實現企業相關人員手機號碼、企業納稅狀態、企業登記註冊信息核查的三大功能。</w:t>
      </w:r>
    </w:p>
    <w:p w:rsidR="003F23B2" w:rsidRPr="003F23B2" w:rsidRDefault="003F23B2" w:rsidP="003F23B2">
      <w:pPr>
        <w:pStyle w:val="NormalWeb"/>
        <w:spacing w:before="510" w:after="51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t>9、隨著金稅四期的上線，下一步對於高淨值人群來說，伴隨著自然人納稅識別號的建立和新個稅中首次引入反避稅條款，個人的資產收支更加透明化。</w:t>
      </w:r>
    </w:p>
    <w:p w:rsidR="003F23B2" w:rsidRPr="003F23B2" w:rsidRDefault="003F23B2" w:rsidP="003F23B2">
      <w:pPr>
        <w:pStyle w:val="NormalWeb"/>
        <w:spacing w:before="510" w:after="51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t>10、隨著金稅四期的快速推進，預計將會構建更強大的現代化稅收徵管系統，實現全國范圍內稅務管理徵收業務的通辦，實現“稅費”全數據全業務全流程全數據“雲化”打通，進而為智能辦稅、智慧監管提供條件和基礎。</w:t>
      </w:r>
    </w:p>
    <w:p w:rsidR="003F23B2" w:rsidRPr="003F23B2" w:rsidRDefault="003F23B2" w:rsidP="003F23B2">
      <w:pPr>
        <w:pStyle w:val="NormalWeb"/>
        <w:spacing w:before="510" w:after="51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t>11、隨著金稅四期的快速推進，以及隨著稅務大數據的不斷深入和滲透，隱藏在底層、水下和背後的骯髒交易事項會很快漏出水面。信息共享打破信息孤島，監管只會越來越嚴，社保的規範化是必然的趨勢，大大推動企業主動合理規範社保繳納問題。</w:t>
      </w:r>
    </w:p>
    <w:p w:rsidR="003F23B2" w:rsidRPr="003F23B2" w:rsidRDefault="003F23B2" w:rsidP="003F23B2">
      <w:pPr>
        <w:pStyle w:val="NormalWeb"/>
        <w:spacing w:before="510" w:beforeAutospacing="0" w:after="510" w:afterAutospacing="0"/>
        <w:jc w:val="both"/>
        <w:rPr>
          <w:rFonts w:asciiTheme="minorEastAsia" w:eastAsiaTheme="minorEastAsia" w:hAnsiTheme="minorEastAsia" w:cs="Arial" w:hint="eastAsia"/>
          <w:color w:val="404040"/>
        </w:rPr>
      </w:pPr>
      <w:r w:rsidRPr="003F23B2">
        <w:rPr>
          <w:rFonts w:asciiTheme="minorEastAsia" w:eastAsiaTheme="minorEastAsia" w:hAnsiTheme="minorEastAsia" w:cs="Arial" w:hint="eastAsia"/>
          <w:color w:val="404040"/>
        </w:rPr>
        <w:t>12、面對金稅四期的上線，未來企業的財務合規和稅務合規，將是唯一出路！投機取巧、巧取豪奪、變換名目、虛開虛抵、到處找票等終究紙包不住火，到頭來必將是一條死胡同！</w:t>
      </w:r>
    </w:p>
    <w:p w:rsidR="003F23B2" w:rsidRPr="003F23B2" w:rsidRDefault="003F23B2" w:rsidP="003F23B2">
      <w:pPr>
        <w:rPr>
          <w:rFonts w:asciiTheme="minorEastAsia" w:hAnsiTheme="minorEastAsia" w:cs="Arial" w:hint="eastAsia"/>
          <w:color w:val="404040"/>
          <w:kern w:val="0"/>
          <w:szCs w:val="24"/>
        </w:rPr>
      </w:pPr>
      <w:r w:rsidRPr="003F23B2">
        <w:rPr>
          <w:rFonts w:asciiTheme="minorEastAsia" w:hAnsiTheme="minorEastAsia" w:cs="Arial" w:hint="eastAsia"/>
          <w:color w:val="404040"/>
          <w:kern w:val="0"/>
          <w:szCs w:val="24"/>
        </w:rPr>
        <w:t>13、國家在特殊時期雖然會給企業留出優惠政策和一定空間餘地，但是並不代表國家會視而不見、更不代表國家會放任自流任其發展，因此企業應走好每一步、且行且珍惜！一切沒有實際業務為前提的開票行為屬於虛開發票行為，稅收窪地不是避稅天堂，更不是萬能的！ “稅收窪地”不是不能用，而是不能“濫用”！</w:t>
      </w:r>
    </w:p>
    <w:p w:rsidR="003F23B2" w:rsidRPr="003F23B2" w:rsidRDefault="003F23B2" w:rsidP="003F23B2">
      <w:pPr>
        <w:rPr>
          <w:rFonts w:asciiTheme="minorEastAsia" w:hAnsiTheme="minorEastAsia" w:cs="Arial" w:hint="eastAsia"/>
          <w:color w:val="404040"/>
          <w:kern w:val="0"/>
          <w:szCs w:val="24"/>
        </w:rPr>
      </w:pPr>
    </w:p>
    <w:p w:rsidR="003F23B2" w:rsidRPr="003F23B2" w:rsidRDefault="003F23B2" w:rsidP="003F23B2">
      <w:pPr>
        <w:rPr>
          <w:rFonts w:asciiTheme="minorEastAsia" w:hAnsiTheme="minorEastAsia" w:cs="Arial" w:hint="eastAsia"/>
          <w:color w:val="404040"/>
          <w:kern w:val="0"/>
          <w:szCs w:val="24"/>
        </w:rPr>
      </w:pPr>
      <w:r w:rsidRPr="003F23B2">
        <w:rPr>
          <w:rFonts w:asciiTheme="minorEastAsia" w:hAnsiTheme="minorEastAsia" w:cs="Arial" w:hint="eastAsia"/>
          <w:color w:val="404040"/>
          <w:kern w:val="0"/>
          <w:szCs w:val="24"/>
        </w:rPr>
        <w:t>14、面對金稅四期的上線，會計人員做賬更是建立在真實業務的基礎上，一定要反映業務的來龍去脈，回歸業務的真實的商業本質，無中生有的賬務處理和稅務處理必將給自己帶來巨大風險！企業一定要做一個真實的自己，讓真實的業務真實再現，回歸業務的本來面目和商業本質！</w:t>
      </w:r>
    </w:p>
    <w:p w:rsidR="003F23B2" w:rsidRPr="003F23B2" w:rsidRDefault="003F23B2" w:rsidP="003F23B2">
      <w:pPr>
        <w:rPr>
          <w:rFonts w:asciiTheme="minorEastAsia" w:hAnsiTheme="minorEastAsia" w:cs="Arial" w:hint="eastAsia"/>
          <w:color w:val="404040"/>
          <w:kern w:val="0"/>
          <w:szCs w:val="24"/>
        </w:rPr>
      </w:pPr>
    </w:p>
    <w:p w:rsidR="00987D08" w:rsidRPr="003F23B2" w:rsidRDefault="003F23B2" w:rsidP="003F23B2">
      <w:pPr>
        <w:rPr>
          <w:rFonts w:asciiTheme="minorEastAsia" w:hAnsiTheme="minorEastAsia"/>
          <w:szCs w:val="24"/>
        </w:rPr>
      </w:pPr>
      <w:r w:rsidRPr="003F23B2">
        <w:rPr>
          <w:rFonts w:asciiTheme="minorEastAsia" w:hAnsiTheme="minorEastAsia" w:cs="Arial" w:hint="eastAsia"/>
          <w:color w:val="404040"/>
          <w:kern w:val="0"/>
          <w:szCs w:val="24"/>
        </w:rPr>
        <w:lastRenderedPageBreak/>
        <w:t>15、國家對民企的監管態度，標誌就是“查賬戶查到了什麼程度”，2021年以及即將到來的2022年將會是監管最嚴的一年，大家拭目以待，且行且珍惜！未來幾年更是財務需要創新的一年，要敢於創新、不要安於現狀、墨守成規！一定要記住，稽查作為稅務徵管上的最後一道防線！你不理稅，稅必理你！現在就是大浪淘沙的時代，能夠留下了的企業就是好的企業！這是一個最好的時代，也是一個最壞的時代！</w:t>
      </w:r>
    </w:p>
    <w:sectPr w:rsidR="00987D08" w:rsidRPr="003F23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08"/>
    <w:rsid w:val="003F23B2"/>
    <w:rsid w:val="0056497C"/>
    <w:rsid w:val="00987D08"/>
    <w:rsid w:val="00FB0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link w:val="Heading1Char"/>
    <w:uiPriority w:val="9"/>
    <w:qFormat/>
    <w:rsid w:val="00987D0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08"/>
    <w:rPr>
      <w:rFonts w:ascii="新細明體" w:eastAsia="新細明體" w:hAnsi="新細明體" w:cs="新細明體"/>
      <w:b/>
      <w:bCs/>
      <w:kern w:val="36"/>
      <w:sz w:val="48"/>
      <w:szCs w:val="48"/>
    </w:rPr>
  </w:style>
  <w:style w:type="paragraph" w:styleId="NormalWeb">
    <w:name w:val="Normal (Web)"/>
    <w:basedOn w:val="Normal"/>
    <w:uiPriority w:val="99"/>
    <w:semiHidden/>
    <w:unhideWhenUsed/>
    <w:rsid w:val="00987D08"/>
    <w:pPr>
      <w:widowControl/>
      <w:spacing w:before="100" w:beforeAutospacing="1" w:after="100" w:afterAutospacing="1"/>
    </w:pPr>
    <w:rPr>
      <w:rFonts w:ascii="新細明體" w:eastAsia="新細明體" w:hAnsi="新細明體" w:cs="新細明體"/>
      <w:kern w:val="0"/>
      <w:szCs w:val="24"/>
    </w:rPr>
  </w:style>
  <w:style w:type="paragraph" w:styleId="BalloonText">
    <w:name w:val="Balloon Text"/>
    <w:basedOn w:val="Normal"/>
    <w:link w:val="BalloonTextChar"/>
    <w:uiPriority w:val="99"/>
    <w:semiHidden/>
    <w:unhideWhenUsed/>
    <w:rsid w:val="003F23B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3F23B2"/>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link w:val="Heading1Char"/>
    <w:uiPriority w:val="9"/>
    <w:qFormat/>
    <w:rsid w:val="00987D0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08"/>
    <w:rPr>
      <w:rFonts w:ascii="新細明體" w:eastAsia="新細明體" w:hAnsi="新細明體" w:cs="新細明體"/>
      <w:b/>
      <w:bCs/>
      <w:kern w:val="36"/>
      <w:sz w:val="48"/>
      <w:szCs w:val="48"/>
    </w:rPr>
  </w:style>
  <w:style w:type="paragraph" w:styleId="NormalWeb">
    <w:name w:val="Normal (Web)"/>
    <w:basedOn w:val="Normal"/>
    <w:uiPriority w:val="99"/>
    <w:semiHidden/>
    <w:unhideWhenUsed/>
    <w:rsid w:val="00987D08"/>
    <w:pPr>
      <w:widowControl/>
      <w:spacing w:before="100" w:beforeAutospacing="1" w:after="100" w:afterAutospacing="1"/>
    </w:pPr>
    <w:rPr>
      <w:rFonts w:ascii="新細明體" w:eastAsia="新細明體" w:hAnsi="新細明體" w:cs="新細明體"/>
      <w:kern w:val="0"/>
      <w:szCs w:val="24"/>
    </w:rPr>
  </w:style>
  <w:style w:type="paragraph" w:styleId="BalloonText">
    <w:name w:val="Balloon Text"/>
    <w:basedOn w:val="Normal"/>
    <w:link w:val="BalloonTextChar"/>
    <w:uiPriority w:val="99"/>
    <w:semiHidden/>
    <w:unhideWhenUsed/>
    <w:rsid w:val="003F23B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3F23B2"/>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6788">
      <w:bodyDiv w:val="1"/>
      <w:marLeft w:val="0"/>
      <w:marRight w:val="0"/>
      <w:marTop w:val="0"/>
      <w:marBottom w:val="0"/>
      <w:divBdr>
        <w:top w:val="none" w:sz="0" w:space="0" w:color="auto"/>
        <w:left w:val="none" w:sz="0" w:space="0" w:color="auto"/>
        <w:bottom w:val="none" w:sz="0" w:space="0" w:color="auto"/>
        <w:right w:val="none" w:sz="0" w:space="0" w:color="auto"/>
      </w:divBdr>
    </w:div>
    <w:div w:id="946540917">
      <w:bodyDiv w:val="1"/>
      <w:marLeft w:val="0"/>
      <w:marRight w:val="0"/>
      <w:marTop w:val="0"/>
      <w:marBottom w:val="0"/>
      <w:divBdr>
        <w:top w:val="none" w:sz="0" w:space="0" w:color="auto"/>
        <w:left w:val="none" w:sz="0" w:space="0" w:color="auto"/>
        <w:bottom w:val="none" w:sz="0" w:space="0" w:color="auto"/>
        <w:right w:val="none" w:sz="0" w:space="0" w:color="auto"/>
      </w:divBdr>
    </w:div>
    <w:div w:id="12680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2021-11-30T03:39:00Z</cp:lastPrinted>
  <dcterms:created xsi:type="dcterms:W3CDTF">2021-11-30T03:13:00Z</dcterms:created>
  <dcterms:modified xsi:type="dcterms:W3CDTF">2021-11-30T03:39:00Z</dcterms:modified>
</cp:coreProperties>
</file>